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2018年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河南理工大学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MPA招生简章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华文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华文仿宋"/>
          <w:kern w:val="0"/>
          <w:sz w:val="28"/>
          <w:szCs w:val="28"/>
          <w:lang w:val="en-US" w:eastAsia="zh-CN"/>
        </w:rPr>
        <w:t>一、培养目标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河南理工大学公共管理硕士（MPA）主要为政府部门、事业单位、社会机构和企业培养具有良好的政治思想和职业道德素质，掌握系统的公共管理理论、知识和方法，具备从事公共管理和公共政策分析，特别是应急管理能力的高层次、应用型、复合型人才。 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公共管理硕士的学位代码为：125200。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  <w:t>二、报考条件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1. 中华人民共和国公民。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2. 拥护中国共产党的领导，品德良好，遵纪守法。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3. 身体健康状况符合国家和规定的体检要求。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4. 报考“退役大学生士兵”专项硕士研究生招生计划的考生，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应为高校学生应征入伍退出现役，且符合MPA以上报考条件者。“高校学生”指全日制普通本专科（含高职）、研究生、第二学士学位的应（往）届毕业生、在校生和入学新生，以及成人高校招收的普通本专科（高职）应（往）届毕业生、在校生和入学新生。考生报名时应选择填报退役大学生士兵专项计划，并按要求填报本人入伍前的入学信息以及入伍、退役等相关信息。现场确认时应提交《入伍批准书》和《退出现役证》原件或复印件。</w:t>
      </w:r>
    </w:p>
    <w:p>
      <w:pPr>
        <w:spacing w:line="520" w:lineRule="exact"/>
        <w:ind w:firstLine="560" w:firstLineChars="200"/>
        <w:jc w:val="left"/>
        <w:rPr>
          <w:rFonts w:hint="eastAsia"/>
          <w:sz w:val="21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5. 考生学历必须符合下列条件之一：</w:t>
      </w:r>
    </w:p>
    <w:p>
      <w:pPr>
        <w:spacing w:line="520" w:lineRule="exact"/>
        <w:ind w:firstLine="560" w:firstLineChars="200"/>
        <w:jc w:val="left"/>
        <w:rPr>
          <w:rFonts w:hint="eastAsia"/>
          <w:sz w:val="21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大学本科毕业后有3年以上(从毕业后到录取当年9月1日，下同)工作经验的人员;或获得国家承认的高职高专毕业学历后，有5年以上工作经验，达到与大学本科毕业生同等学力的人员;或已获硕士学位或博士学位并有2年以上工作经验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  <w:t>三、学制与学费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</w:p>
    <w:p>
      <w:pPr>
        <w:spacing w:line="520" w:lineRule="exact"/>
        <w:ind w:firstLine="560" w:firstLineChars="200"/>
        <w:jc w:val="left"/>
        <w:rPr>
          <w:rFonts w:hint="eastAsia"/>
          <w:sz w:val="21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学制为3年，学费共计三万伍仟元整。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  <w:t>四、报名方式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采取网上报名与现场确认相结合的方式。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1. 网上报名时间： 2017年10月10日至10月31日，每天9:00-22:00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2. 网上报名网址：中国研究生招生信息网（公网网址：http://yz.chsi.com.cn，教育网址：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instrText xml:space="preserve"> HYPERLINK "http://yz.chsi.cn）" </w:instrTex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http://yz.chsi.cn）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end"/>
      </w:r>
    </w:p>
    <w:p>
      <w:pPr>
        <w:spacing w:line="520" w:lineRule="exact"/>
        <w:ind w:firstLine="56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3. 现场确认：考生到报考点指定的地方进行现场确认，提交本人居民身份证、学历证书和网上报名编号，由报名点工作人员进行核对。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  <w:t>五、入学考试及录取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1. 准考证：考生应于教育部指定时间(具体时间待通知，上年度时间参考2016年12月14日至12月25日)，凭网报用户名和密码登录“研招网”自行下载打印《准考证》。《准考证》正反两面在使用期间不得涂改。考生凭下载打印的《准考证》及居民身份证参加考试。该《准考证》在复试阶段也要使用，请妥善保管。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2. 初试时间：12月23日～12月24日。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3. 初试科目：199管理类联考综合能力、204英语二。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4. 复试安排：2018年4月（具体时间以我校研究生处通知为准）。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  <w:t>六、录取方式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根据考生入学考试的初试、复试成绩及体检情况，结合考生工作业绩，择优录取。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华文仿宋"/>
          <w:kern w:val="0"/>
          <w:sz w:val="28"/>
          <w:szCs w:val="28"/>
          <w:lang w:eastAsia="zh-CN"/>
        </w:rPr>
        <w:t>七、学位授予</w:t>
      </w:r>
    </w:p>
    <w:p>
      <w:pPr>
        <w:pStyle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学位授予</w:t>
      </w:r>
    </w:p>
    <w:p>
      <w:pPr>
        <w:spacing w:line="520" w:lineRule="exact"/>
        <w:ind w:firstLine="560" w:firstLineChars="200"/>
        <w:jc w:val="left"/>
        <w:rPr>
          <w:rFonts w:hint="eastAsia"/>
          <w:sz w:val="21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MPA学生在规定年限内修满规定学分，完成硕士论文并通过论文答辩，经学校审核批准后，授予河南理工大学公共管理硕士毕业证书和学位证书。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华文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华文仿宋"/>
          <w:kern w:val="0"/>
          <w:sz w:val="28"/>
          <w:szCs w:val="28"/>
          <w:lang w:val="en-US" w:eastAsia="zh-CN"/>
        </w:rPr>
        <w:t>八、联系方式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（一）河南理工大学研究生招生办公室 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网址：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instrText xml:space="preserve"> HYPERLINK "http://adge.hpu.edu.cn/" </w:instrTex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http://adge.hpu.edu.cn/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 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地址：河南理工大学一号综合楼215室 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电话：0391-3987234（办） 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研招办邮箱：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instrText xml:space="preserve"> HYPERLINK "mailto:yanzhaoban219@hpu.edu.cn" </w:instrTex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yanzhaoban219@hpu.edu.cn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（二）河南理工大学MPA教育中心 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网址：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instrText xml:space="preserve"> HYPERLINK "http://mpa.bce22.greensp.cn/" </w:instrTex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http://mpa.bce22.greensp.cn/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end"/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instrText xml:space="preserve"> HYPERLINK "http://emergency.bce22.greensp.cn/" </w:instrTex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http://emergency.bce22.greensp.cn/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fldChar w:fldCharType="end"/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地址：河南理工大学文综楼五楼应急管理学院514办公室 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电话：0391-3986569（办）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 xml:space="preserve"> 邮箱：</w:t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"mailto:zhangchxia@163.com" </w:instrText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zhangchxia@163.com</w:t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center"/>
        <w:rPr>
          <w:rFonts w:ascii="微软雅黑" w:hAnsi="微软雅黑" w:eastAsia="微软雅黑" w:cs="Arial"/>
          <w:bCs/>
          <w:sz w:val="32"/>
          <w:szCs w:val="32"/>
        </w:rPr>
      </w:pPr>
      <w:r>
        <w:rPr>
          <w:rFonts w:hint="eastAsia" w:ascii="微软雅黑" w:hAnsi="微软雅黑" w:eastAsia="微软雅黑" w:cs="Arial"/>
          <w:bCs/>
          <w:sz w:val="32"/>
          <w:szCs w:val="32"/>
        </w:rPr>
        <w:t>热忱欢迎广大考生报考河南理工大学</w:t>
      </w:r>
      <w:r>
        <w:rPr>
          <w:rFonts w:hint="eastAsia" w:ascii="微软雅黑" w:hAnsi="微软雅黑" w:eastAsia="微软雅黑" w:cs="Arial"/>
          <w:bCs/>
          <w:sz w:val="32"/>
          <w:szCs w:val="32"/>
          <w:lang w:val="en-US" w:eastAsia="zh-CN"/>
        </w:rPr>
        <w:t>MPA</w:t>
      </w:r>
      <w:r>
        <w:rPr>
          <w:rFonts w:hint="eastAsia" w:ascii="微软雅黑" w:hAnsi="微软雅黑" w:eastAsia="微软雅黑" w:cs="Arial"/>
          <w:bCs/>
          <w:sz w:val="32"/>
          <w:szCs w:val="32"/>
        </w:rPr>
        <w:t>研究生！</w:t>
      </w:r>
      <w:r>
        <w:rPr>
          <w:rFonts w:ascii="微软雅黑" w:hAnsi="微软雅黑" w:eastAsia="微软雅黑" w:cs="Arial"/>
          <w:bCs/>
          <w:sz w:val="32"/>
          <w:szCs w:val="32"/>
        </w:rPr>
        <w:t> 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iragino Sans GB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7FEA"/>
    <w:rsid w:val="271106AB"/>
    <w:rsid w:val="285E5D04"/>
    <w:rsid w:val="30320B3D"/>
    <w:rsid w:val="37D46AEC"/>
    <w:rsid w:val="38C47446"/>
    <w:rsid w:val="3F167B93"/>
    <w:rsid w:val="3F8455E6"/>
    <w:rsid w:val="422B6838"/>
    <w:rsid w:val="429C498D"/>
    <w:rsid w:val="43B42C52"/>
    <w:rsid w:val="52052765"/>
    <w:rsid w:val="53953BBC"/>
    <w:rsid w:val="58027A0A"/>
    <w:rsid w:val="630B6DBB"/>
    <w:rsid w:val="68791213"/>
    <w:rsid w:val="791B4CC8"/>
    <w:rsid w:val="799B5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13131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7">
    <w:name w:val="apple-converted-space"/>
    <w:basedOn w:val="3"/>
    <w:qFormat/>
    <w:uiPriority w:val="0"/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xy20170308</dc:creator>
  <cp:lastModifiedBy>xy20170308</cp:lastModifiedBy>
  <dcterms:modified xsi:type="dcterms:W3CDTF">2017-09-27T10:32:56Z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